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2A149340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 xml:space="preserve">„JAVNI NATJEČAJ – PROGRAMI/PROJEKTI UDRUGA U </w:t>
      </w:r>
      <w:r w:rsidR="00116365">
        <w:rPr>
          <w:rFonts w:ascii="Calibri" w:hAnsi="Calibri" w:cs="Arial"/>
          <w:sz w:val="22"/>
          <w:szCs w:val="22"/>
        </w:rPr>
        <w:t xml:space="preserve">PODRUČJU </w:t>
      </w:r>
      <w:r w:rsidR="00441DE7">
        <w:rPr>
          <w:rFonts w:ascii="Calibri" w:hAnsi="Calibri" w:cs="Arial"/>
          <w:sz w:val="22"/>
          <w:szCs w:val="22"/>
        </w:rPr>
        <w:t>VATROGASTVA</w:t>
      </w:r>
      <w:r w:rsidRPr="00CC3B51">
        <w:rPr>
          <w:rFonts w:ascii="Calibri" w:hAnsi="Calibri" w:cs="Arial"/>
          <w:sz w:val="22"/>
          <w:szCs w:val="22"/>
        </w:rPr>
        <w:t xml:space="preserve"> ZA 2</w:t>
      </w:r>
      <w:r w:rsidR="00D23E3A">
        <w:rPr>
          <w:rFonts w:ascii="Calibri" w:hAnsi="Calibri" w:cs="Arial"/>
          <w:sz w:val="22"/>
          <w:szCs w:val="22"/>
        </w:rPr>
        <w:t>0</w:t>
      </w:r>
      <w:r w:rsidRPr="00CC3B51">
        <w:rPr>
          <w:rFonts w:ascii="Calibri" w:hAnsi="Calibri" w:cs="Arial"/>
          <w:sz w:val="22"/>
          <w:szCs w:val="22"/>
        </w:rPr>
        <w:t>2</w:t>
      </w:r>
      <w:r w:rsidR="005A2AF9">
        <w:rPr>
          <w:rFonts w:ascii="Calibri" w:hAnsi="Calibri" w:cs="Arial"/>
          <w:sz w:val="22"/>
          <w:szCs w:val="22"/>
        </w:rPr>
        <w:t>4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  <w:shd w:val="clear" w:color="auto" w:fill="auto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  <w:shd w:val="clear" w:color="auto" w:fill="auto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  <w:shd w:val="clear" w:color="auto" w:fill="auto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  <w:shd w:val="clear" w:color="auto" w:fill="auto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  <w:shd w:val="clear" w:color="auto" w:fill="auto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  <w:shd w:val="clear" w:color="auto" w:fill="auto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  <w:shd w:val="clear" w:color="auto" w:fill="auto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  <w:shd w:val="clear" w:color="auto" w:fill="auto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  <w:shd w:val="clear" w:color="auto" w:fill="auto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  <w:shd w:val="clear" w:color="auto" w:fill="auto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  <w:shd w:val="clear" w:color="auto" w:fill="auto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lastRenderedPageBreak/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  <w:shd w:val="clear" w:color="auto" w:fill="auto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  <w:shd w:val="clear" w:color="auto" w:fill="auto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  <w:shd w:val="clear" w:color="auto" w:fill="auto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  <w:shd w:val="clear" w:color="auto" w:fill="auto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  <w:shd w:val="clear" w:color="auto" w:fill="auto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lastRenderedPageBreak/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C563" w14:textId="77777777" w:rsidR="00DF45A8" w:rsidRDefault="00DF45A8" w:rsidP="0096777D">
      <w:r>
        <w:separator/>
      </w:r>
    </w:p>
  </w:endnote>
  <w:endnote w:type="continuationSeparator" w:id="0">
    <w:p w14:paraId="66BD593A" w14:textId="77777777" w:rsidR="00DF45A8" w:rsidRDefault="00DF45A8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C6AB" w14:textId="77777777" w:rsidR="00DF45A8" w:rsidRDefault="00DF45A8" w:rsidP="0096777D">
      <w:r>
        <w:separator/>
      </w:r>
    </w:p>
  </w:footnote>
  <w:footnote w:type="continuationSeparator" w:id="0">
    <w:p w14:paraId="558B97A4" w14:textId="77777777" w:rsidR="00DF45A8" w:rsidRDefault="00DF45A8" w:rsidP="0096777D">
      <w:r>
        <w:continuationSeparator/>
      </w:r>
    </w:p>
  </w:footnote>
  <w:footnote w:id="1">
    <w:p w14:paraId="634EE667" w14:textId="497C4EE5" w:rsidR="00BA0B01" w:rsidRPr="00BA0B01" w:rsidRDefault="00BA0B01">
      <w:pPr>
        <w:pStyle w:val="Tekstfusnote"/>
        <w:rPr>
          <w:rFonts w:asciiTheme="minorHAnsi" w:hAnsiTheme="minorHAnsi"/>
          <w:lang w:val="en-GB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BA0B01">
        <w:rPr>
          <w:rFonts w:asciiTheme="minorHAnsi" w:hAnsiTheme="minorHAnsi"/>
          <w:lang w:val="en-GB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4523">
    <w:abstractNumId w:val="5"/>
  </w:num>
  <w:num w:numId="2" w16cid:durableId="1816726873">
    <w:abstractNumId w:val="10"/>
  </w:num>
  <w:num w:numId="3" w16cid:durableId="304049601">
    <w:abstractNumId w:val="4"/>
  </w:num>
  <w:num w:numId="4" w16cid:durableId="772896935">
    <w:abstractNumId w:val="1"/>
  </w:num>
  <w:num w:numId="5" w16cid:durableId="3553474">
    <w:abstractNumId w:val="8"/>
  </w:num>
  <w:num w:numId="6" w16cid:durableId="2085561111">
    <w:abstractNumId w:val="9"/>
  </w:num>
  <w:num w:numId="7" w16cid:durableId="1715275910">
    <w:abstractNumId w:val="6"/>
  </w:num>
  <w:num w:numId="8" w16cid:durableId="470369716">
    <w:abstractNumId w:val="0"/>
  </w:num>
  <w:num w:numId="9" w16cid:durableId="513688952">
    <w:abstractNumId w:val="3"/>
  </w:num>
  <w:num w:numId="10" w16cid:durableId="750276449">
    <w:abstractNumId w:val="7"/>
  </w:num>
  <w:num w:numId="11" w16cid:durableId="2107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16365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41DE7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A2AF9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878B0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E2A21"/>
    <w:rsid w:val="00DF45A8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75943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F7A7-8BE8-4829-B811-741D021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Maja Belan</cp:lastModifiedBy>
  <cp:revision>18</cp:revision>
  <cp:lastPrinted>2023-02-04T11:44:00Z</cp:lastPrinted>
  <dcterms:created xsi:type="dcterms:W3CDTF">2023-02-04T10:52:00Z</dcterms:created>
  <dcterms:modified xsi:type="dcterms:W3CDTF">2023-12-19T10:35:00Z</dcterms:modified>
</cp:coreProperties>
</file>